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C4" w:rsidRDefault="00553E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13 января 2009 г. N 13065</w:t>
      </w:r>
    </w:p>
    <w:p w:rsidR="00553EC4" w:rsidRDefault="00553E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53EC4" w:rsidRDefault="00553EC4">
      <w:pPr>
        <w:pStyle w:val="ConsPlusTitle"/>
        <w:widowControl/>
        <w:jc w:val="center"/>
      </w:pPr>
      <w:r>
        <w:t>МИНИСТЕРСТВО ОБРАЗОВАНИЯ И НАУКИ РОССИЙСКОЙ ФЕДЕРАЦИИ</w:t>
      </w:r>
    </w:p>
    <w:p w:rsidR="00553EC4" w:rsidRDefault="00553EC4">
      <w:pPr>
        <w:pStyle w:val="ConsPlusTitle"/>
        <w:widowControl/>
        <w:jc w:val="center"/>
      </w:pPr>
    </w:p>
    <w:p w:rsidR="00553EC4" w:rsidRDefault="00553EC4">
      <w:pPr>
        <w:pStyle w:val="ConsPlusTitle"/>
        <w:widowControl/>
        <w:jc w:val="center"/>
      </w:pPr>
      <w:r>
        <w:t>ПРИКАЗ</w:t>
      </w:r>
    </w:p>
    <w:p w:rsidR="00553EC4" w:rsidRDefault="00553EC4">
      <w:pPr>
        <w:pStyle w:val="ConsPlusTitle"/>
        <w:widowControl/>
        <w:jc w:val="center"/>
      </w:pPr>
      <w:r>
        <w:t>от 28 ноября 2008 г. N 362</w:t>
      </w:r>
    </w:p>
    <w:p w:rsidR="00553EC4" w:rsidRDefault="00553EC4">
      <w:pPr>
        <w:pStyle w:val="ConsPlusTitle"/>
        <w:widowControl/>
        <w:jc w:val="center"/>
      </w:pPr>
    </w:p>
    <w:p w:rsidR="00553EC4" w:rsidRDefault="00553EC4">
      <w:pPr>
        <w:pStyle w:val="ConsPlusTitle"/>
        <w:widowControl/>
        <w:jc w:val="center"/>
      </w:pPr>
      <w:r>
        <w:t>ОБ УТВЕРЖДЕНИИ ПОЛОЖЕНИЯ</w:t>
      </w:r>
    </w:p>
    <w:p w:rsidR="00553EC4" w:rsidRDefault="00553EC4">
      <w:pPr>
        <w:pStyle w:val="ConsPlusTitle"/>
        <w:widowControl/>
        <w:jc w:val="center"/>
      </w:pPr>
      <w:r>
        <w:t>О ФОРМАХ И ПОРЯДКЕ ПРОВЕДЕНИЯ ГОСУДАРСТВЕННОЙ</w:t>
      </w:r>
    </w:p>
    <w:p w:rsidR="00553EC4" w:rsidRDefault="00553EC4">
      <w:pPr>
        <w:pStyle w:val="ConsPlusTitle"/>
        <w:widowControl/>
        <w:jc w:val="center"/>
      </w:pPr>
      <w:r>
        <w:t>(ИТОГОВОЙ) АТТЕСТАЦИИ ОБУЧАЮЩИХСЯ, ОСВОИВШИХ ОСНОВНЫЕ</w:t>
      </w:r>
    </w:p>
    <w:p w:rsidR="00553EC4" w:rsidRDefault="00553EC4">
      <w:pPr>
        <w:pStyle w:val="ConsPlusTitle"/>
        <w:widowControl/>
        <w:jc w:val="center"/>
      </w:pPr>
      <w:r>
        <w:t>ОБЩЕОБРАЗОВАТЕЛЬНЫЕ ПРОГРАММЫ СРЕДНЕГО (ПОЛНОГО)</w:t>
      </w:r>
    </w:p>
    <w:p w:rsidR="00553EC4" w:rsidRDefault="00553EC4">
      <w:pPr>
        <w:pStyle w:val="ConsPlusTitle"/>
        <w:widowControl/>
        <w:jc w:val="center"/>
      </w:pPr>
      <w:r>
        <w:t>ОБЩЕГО ОБРАЗОВАНИЯ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Приказов Минобрнауки РФ от 30.01.2009 </w:t>
      </w:r>
      <w:hyperlink r:id="rId5" w:history="1">
        <w:r>
          <w:rPr>
            <w:rFonts w:ascii="Calibri" w:hAnsi="Calibri" w:cs="Calibri"/>
            <w:color w:val="0000FF"/>
          </w:rPr>
          <w:t>N 16</w:t>
        </w:r>
      </w:hyperlink>
      <w:r>
        <w:rPr>
          <w:rFonts w:ascii="Calibri" w:hAnsi="Calibri" w:cs="Calibri"/>
        </w:rPr>
        <w:t>,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19.12.2011 </w:t>
      </w:r>
      <w:hyperlink r:id="rId6" w:history="1">
        <w:r>
          <w:rPr>
            <w:rFonts w:ascii="Calibri" w:hAnsi="Calibri" w:cs="Calibri"/>
            <w:color w:val="0000FF"/>
          </w:rPr>
          <w:t>N 2854</w:t>
        </w:r>
      </w:hyperlink>
      <w:r>
        <w:rPr>
          <w:rFonts w:ascii="Calibri" w:hAnsi="Calibri" w:cs="Calibri"/>
        </w:rPr>
        <w:t>)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53EC4" w:rsidRDefault="00553E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15.06.2004 N 280 утратило силу в связи с изданием </w:t>
      </w:r>
      <w:hyperlink r:id="rId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15.05.2010 N 337, утвердившего </w:t>
      </w:r>
      <w:hyperlink r:id="rId9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Министерстве образования и науки Российской Федерации.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Нормы </w:t>
      </w:r>
      <w:hyperlink r:id="rId10" w:history="1">
        <w:r>
          <w:rPr>
            <w:rFonts w:ascii="Calibri" w:hAnsi="Calibri" w:cs="Calibri"/>
            <w:color w:val="0000FF"/>
          </w:rPr>
          <w:t>пункта 5.2.9</w:t>
        </w:r>
      </w:hyperlink>
      <w:r>
        <w:rPr>
          <w:rFonts w:ascii="Calibri" w:hAnsi="Calibri" w:cs="Calibri"/>
        </w:rPr>
        <w:t xml:space="preserve"> прежнего Положения соответствуют нормам </w:t>
      </w:r>
      <w:hyperlink r:id="rId11" w:history="1">
        <w:r>
          <w:rPr>
            <w:rFonts w:ascii="Calibri" w:hAnsi="Calibri" w:cs="Calibri"/>
            <w:color w:val="0000FF"/>
          </w:rPr>
          <w:t>пункта 5.2.8</w:t>
        </w:r>
      </w:hyperlink>
      <w:r>
        <w:rPr>
          <w:rFonts w:ascii="Calibri" w:hAnsi="Calibri" w:cs="Calibri"/>
        </w:rPr>
        <w:t xml:space="preserve"> нового Положения о Министерстве образования и науки РФ.</w:t>
      </w:r>
    </w:p>
    <w:p w:rsidR="00553EC4" w:rsidRDefault="00553E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12" w:history="1">
        <w:r>
          <w:rPr>
            <w:rFonts w:ascii="Calibri" w:hAnsi="Calibri" w:cs="Calibri"/>
            <w:color w:val="0000FF"/>
          </w:rPr>
          <w:t>пунктом 5.2.9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июня 2004 г. N 280 (Собрание законодательства Российской Федерации, 2004, N 25, ст. 2562; 2008, N 25, ст. 2990), приказываю: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r:id="rId1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утратившими силу </w:t>
      </w:r>
      <w:hyperlink r:id="rId14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государственной (итоговой) аттестации выпускников IX и XI (XII) классов общеобразовательных учреждений Российской Федерации, утвержденное Приказом Министерства образования Российской Федерации от 3 декабря 1999 г. N 1075 (зарегистрирован Министерством юстиции Российской Федерации 17 февраля 2000 г., регистрационный N 2114), </w:t>
      </w:r>
      <w:hyperlink r:id="rId15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Российской Федерации от 16 марта 2001 г. N 1022 "О внесении дополнений в Положение о государственной (итоговой) аттестации выпускников IX и XI (XII) классов общеобразовательных учреждений Российской Федерации" (зарегистрирован Министерством юстиции Российской Федерации 11 апреля 2001 г., регистрационный N 2658), </w:t>
      </w:r>
      <w:hyperlink r:id="rId1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Российской Федерации от 21 января 2003 г. N 135 "О внесении изменений и дополнений в Положение о государственной (итоговой) аттестации выпускников IX и XI (XII) классов общеобразовательных учреждений Российской Федерации" (зарегистрирован Министерством юстиции Российской Федерации 3 февраля 2003 г., регистрационный N 4170) в части проведения государственной (итоговой) аттестации выпускников XI (XII) классов общеобразовательных учреждений.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Контроль за исполнением настоящего Приказа возложить на заместителя Министра Калину И.И.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А.ФУРСЕНКО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Утверждено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образования и науки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28 ноября 2008 г. N 362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53EC4" w:rsidRDefault="00553EC4">
      <w:pPr>
        <w:pStyle w:val="ConsPlusTitle"/>
        <w:widowControl/>
        <w:jc w:val="center"/>
      </w:pPr>
      <w:r>
        <w:t>ПОЛОЖЕНИЕ</w:t>
      </w:r>
    </w:p>
    <w:p w:rsidR="00553EC4" w:rsidRDefault="00553EC4">
      <w:pPr>
        <w:pStyle w:val="ConsPlusTitle"/>
        <w:widowControl/>
        <w:jc w:val="center"/>
      </w:pPr>
      <w:r>
        <w:t>О ФОРМАХ И ПОРЯДКЕ ПРОВЕДЕНИЯ ГОСУДАРСТВЕННОЙ</w:t>
      </w:r>
    </w:p>
    <w:p w:rsidR="00553EC4" w:rsidRDefault="00553EC4">
      <w:pPr>
        <w:pStyle w:val="ConsPlusTitle"/>
        <w:widowControl/>
        <w:jc w:val="center"/>
      </w:pPr>
      <w:r>
        <w:t>(ИТОГОВОЙ) АТТЕСТАЦИИ ОБУЧАЮЩИХСЯ, ОСВОИВШИХ ОСНОВНЫЕ</w:t>
      </w:r>
    </w:p>
    <w:p w:rsidR="00553EC4" w:rsidRDefault="00553EC4">
      <w:pPr>
        <w:pStyle w:val="ConsPlusTitle"/>
        <w:widowControl/>
        <w:jc w:val="center"/>
      </w:pPr>
      <w:r>
        <w:t>ОБЩЕОБРАЗОВАТЕЛЬНЫЕ ПРОГРАММЫ СРЕДНЕГО (ПОЛНОГО)</w:t>
      </w:r>
    </w:p>
    <w:p w:rsidR="00553EC4" w:rsidRDefault="00553EC4">
      <w:pPr>
        <w:pStyle w:val="ConsPlusTitle"/>
        <w:widowControl/>
        <w:jc w:val="center"/>
      </w:pPr>
      <w:r>
        <w:t>ОБЩЕГО ОБРАЗОВАНИЯ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Приказов Минобрнауки РФ от 30.01.2009 </w:t>
      </w:r>
      <w:hyperlink r:id="rId17" w:history="1">
        <w:r>
          <w:rPr>
            <w:rFonts w:ascii="Calibri" w:hAnsi="Calibri" w:cs="Calibri"/>
            <w:color w:val="0000FF"/>
          </w:rPr>
          <w:t>N 16</w:t>
        </w:r>
      </w:hyperlink>
      <w:r>
        <w:rPr>
          <w:rFonts w:ascii="Calibri" w:hAnsi="Calibri" w:cs="Calibri"/>
        </w:rPr>
        <w:t>,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19.12.2011 </w:t>
      </w:r>
      <w:hyperlink r:id="rId18" w:history="1">
        <w:r>
          <w:rPr>
            <w:rFonts w:ascii="Calibri" w:hAnsi="Calibri" w:cs="Calibri"/>
            <w:color w:val="0000FF"/>
          </w:rPr>
          <w:t>N 2854</w:t>
        </w:r>
      </w:hyperlink>
      <w:r>
        <w:rPr>
          <w:rFonts w:ascii="Calibri" w:hAnsi="Calibri" w:cs="Calibri"/>
        </w:rPr>
        <w:t>)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Настоящее Положение определяет формы, участников, сроки и порядок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 (далее - выпускники), в том числе проверки экзаменационных работ, подачи и рассмотрения апелляций, а также оценки результатов государственной (итоговой) аттестации.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Настоящее Положение распространяется на имеющие государственную аккредитацию образовательные учреждения, реализующие основные общеобразовательные программы среднего (полного) общего образования, независимо от их организационно-правовой формы и подчиненности (далее - образовательные учреждения).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Государственная (итоговая) аттестация выпускников представляет собой форму государственного контроля (оценки) освоения выпускниками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государственная (итоговая) аттестация).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Освоение основных общеобразовательных программ среднего (полного) общего образования в образовательном учреждении, имеющем государственную аккредитацию, завершается обязательной государственной (итоговой) аттестацией выпускников по русскому языку и математике.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Экзамены по другим общеобразовательным предметам -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 - выпускники сдают на добровольной основе по своему выбору. Количество экзаменов по выбору определяется выпускниками самостоятельно, для чего не позднее 1 марта текущего года они подают в образовательное учреждение заявление о сдаче экзаменов по выбору с указанием соответствующих общеобразовательных предметов.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Государственная (итоговая) аттестация по всем общеобразовательным предметам, указанным в </w:t>
      </w:r>
      <w:hyperlink r:id="rId19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настоящего Положения (за исключением иностранных языков), проводится на русском языке.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Формы проведения государственной (итоговой) аттестации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Государственная (итоговая) аттестация проводится в форме единого государственного экзамена (далее - ЕГЭ), а также в форме государственного выпускного экзамена.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Государственная (итоговая) аттестация в форме ЕГЭ проводится для выпускников образовательных учреждений, в том числе для иностранных граждан, лиц без гражданства, беженцев и вынужденных переселенцев, освоивших основные общеобразовательные программы среднего (полного) общего образования в очной, очно-заочной (вечерней), заочной формах, а также для лиц, освоивших основные общеобразовательные программы среднего (полного) общего образования в форме </w:t>
      </w:r>
      <w:hyperlink r:id="rId20" w:history="1">
        <w:r>
          <w:rPr>
            <w:rFonts w:ascii="Calibri" w:hAnsi="Calibri" w:cs="Calibri"/>
            <w:color w:val="0000FF"/>
          </w:rPr>
          <w:t>экстерната</w:t>
        </w:r>
      </w:hyperlink>
      <w:r>
        <w:rPr>
          <w:rFonts w:ascii="Calibri" w:hAnsi="Calibri" w:cs="Calibri"/>
        </w:rPr>
        <w:t>, семейного образования или самообразования и допущенных в текущем году к государственной (итоговой) аттестации.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Государственная (итоговая) аттестация в форме государственного выпускного экзамена проводится для обучающихся, освоивших основные общеобразовательные программы среднего (полного) общего образования в специальных учебно-воспитательных учреждениях закрытого типа для детей и подростков с девиантным (общественно опасным) поведением, образовательных учреждениях уголовно-исполнительной системы, а также для обучающихся с ограниченными возможностями здоровья, освоивших основные общеобразовательные программы среднего (полного) общего образования.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указанных категорий выпускников государственная (итоговая) аттестация может по их желанию проводиться в форме ЕГЭ. При этом допускается сочетание обеих форм государственной (итоговой) аттестации. Выбранные выпускником форма (формы) государственной (итоговой) аттестации и общеобразовательные предметы, по которым он планирует сдавать экзамены, указываются им в заявлении.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ЕГЭ проводится с использованием заданий стандартизированной формы - контрольных измерительных материалов; государственный выпускной экзамен проводится письменно и (или) устно с использованием экзаменационных материалов различных видов (текстов, тем, заданий и др.), разрабатываемых в соответствии с требованиями федерального государственного образовательного стандарта среднего (полного) общего образования к результатам освоения основных общеобразовательных программ среднего (полного) общего образования.</w:t>
      </w:r>
    </w:p>
    <w:p w:rsidR="00553EC4" w:rsidRDefault="00553E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вопросу, касающемуся порядка разработки, использования и хранения контрольных измерительных материалов единого государственного экзамена, см. </w:t>
      </w:r>
      <w:hyperlink r:id="rId21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Рособрнадзора от 25.08.2011 N 1897.</w:t>
      </w:r>
    </w:p>
    <w:p w:rsidR="00553EC4" w:rsidRDefault="00553E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Обеспечение субъектов Российской Федерации контрольными измерительными материалами для проведения ЕГЭ по всем включенным в государственную (итоговую) аттестацию общеобразовательным предметам, а также текстами (темами, заданиями и др.) по русскому языку и математике, сборниками текстов и заданий для экзаменов по другим общеобразовательным предметам для проведения государственного выпускного экзамена организует Федеральная служба по надзору в сфере образования и науки (далее - Рособрнадзор).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Государственная (итоговая) аттестация организуется и проводится: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форме ЕГЭ - Рособрнадзором совместно с органами исполнительной власти субъектов Российской Федерации, осуществляющими управление в сфере образования;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форме государственного выпускного экзамена - органами исполнительной власти субъектов Российской Федерации, осуществляющими управление в сфере образования, образовательными учреждениями и их учредителями.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 проведению государственной (итоговой) аттестации выпускников образовательных учреждений уголовно-исполнительной системы привлекаются представители учреждений, исполняющих наказания в виде лишения свободы.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Для организации и проведения государственной (итоговой) аттестации ежегодно создаются экзаменационные, </w:t>
      </w:r>
      <w:hyperlink r:id="rId22" w:history="1">
        <w:r>
          <w:rPr>
            <w:rFonts w:ascii="Calibri" w:hAnsi="Calibri" w:cs="Calibri"/>
            <w:color w:val="0000FF"/>
          </w:rPr>
          <w:t>предметные</w:t>
        </w:r>
      </w:hyperlink>
      <w:r>
        <w:rPr>
          <w:rFonts w:ascii="Calibri" w:hAnsi="Calibri" w:cs="Calibri"/>
        </w:rPr>
        <w:t xml:space="preserve"> и конфликтные комиссии.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Экзаменационные и (или) предметные комиссии осуществляют организацию, проведение и утверждение результатов государственной (итоговой) аттестации, подготовку экзаменационных материалов, прием устных экзаменов и (или) проверку письменных экзаменационных работ выпускников.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Конфликтные комиссии обеспечивают объективность оценивания экзаменационных работ выпускников и разрешение спорных вопросов, возникающих при проведении государственной (итоговой) аттестации.</w:t>
      </w:r>
    </w:p>
    <w:p w:rsidR="00553EC4" w:rsidRDefault="00553E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Приказом Минобрнауки РФ от 29.08.2011 N 2235 утверждено </w:t>
      </w:r>
      <w:hyperlink r:id="rId2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образования.</w:t>
      </w:r>
    </w:p>
    <w:p w:rsidR="00553EC4" w:rsidRDefault="00553E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</w:t>
      </w:r>
      <w:hyperlink r:id="rId24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ЕГЭ и </w:t>
      </w:r>
      <w:hyperlink r:id="rId25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государственного выпускного экзамена для различных категорий выпускников, в том числе порядок работы и функции экзаменационных, </w:t>
      </w:r>
      <w:hyperlink r:id="rId26" w:history="1">
        <w:r>
          <w:rPr>
            <w:rFonts w:ascii="Calibri" w:hAnsi="Calibri" w:cs="Calibri"/>
            <w:color w:val="0000FF"/>
          </w:rPr>
          <w:t>предметных</w:t>
        </w:r>
      </w:hyperlink>
      <w:r>
        <w:rPr>
          <w:rFonts w:ascii="Calibri" w:hAnsi="Calibri" w:cs="Calibri"/>
        </w:rPr>
        <w:t xml:space="preserve"> и конфликтных комиссий в зависимости от формы проведения государственной (итоговой) аттестации, определяются Министерством образования и науки Российской Федерации (далее - Минобрнауки России).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Участники государственной (итоговой) аттестации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К государственной (итоговой) аттестации допускаются выпускники образовательных учреждений, имеющие годовые отметки по всем общеобразовательным предметам учебного плана за X, XI (XII) классы не ниже удовлетворительных.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Решение о допуске к государственной (итоговой) аттестации принимается педагогическим советом образовательного учреждения и оформляется приказом не позднее 25 мая текущего года.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Выпускники образовательных учреждений, не имеющих государственной аккредитации, а также лица, освоившие основные общеобразовательные программы среднего (полного) общего образования в форме семейного образования или самообразования либо в иностранных образовательных учреждениях, вправе пройти государственную (итоговую) аттестацию в формах, установленных настоящим Положением.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Заявление на участие в государственной (итоговой) аттестации подается в аккредитованное образовательное учреждение, реализующее основные общеобразовательные программы, не позднее чем за три месяца до начала ее проведения.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о допуске вышеуказанных лиц к государственной (итоговой) аттестации принимается при условии получения ими отметок не ниже удовлетворительных на промежуточной аттестации, проводимой образовательным учреждением, в которое они подали заявление, по всем общеобразовательным предметам инвариантной части учебного плана образовательного учреждения.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Сроки и порядок проведения государственной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(итоговой) аттестации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Государственная (итоговая) аттестация начинается не ранее 25 мая текущего года.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18. Для проведения ЕГЭ по общеобразовательным предметам, указанным в </w:t>
      </w:r>
      <w:hyperlink r:id="rId27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настоящего Положения, и государственного выпускного экзамена по русскому языку и математике предусматривается единое расписание экзаменов.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18 в ред. </w:t>
      </w:r>
      <w:hyperlink r:id="rId2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Минобрнауки РФ от 19.12.2011 N 2854)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Для выпускников, пропустивших государственную (итоговую) аттестацию по уважительным причинам, предусматриваются дополнительные сроки проведения государственной (итоговой) аттестации в формах, установленных настоящим Положением (далее - дополнительные сроки).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исключен. - </w:t>
      </w:r>
      <w:hyperlink r:id="rId29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Минобрнауки РФ от 19.12.2011 N 2854.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Государственная (итоговая) аттестация выпускников вечерних (сменных) общеобразовательных учреждений, призываемых на военную службу, выпускников, выезжающих на российские или международные спортивные соревнования, конкурсы, смотры, олимпиады и тренировочные сборы, на постоянное место жительства или для продолжения обучения в иностранное государство или направляемых по медицинским показаниям в лечебно-профилактические и иные учреждения для проведения лечебно-оздоровительных и реабилитационных мероприятий в период проведения государственной (итоговой) аттестации, а также выпускников российских общеобразовательных учреждений, расположенных за пределами территории Российской Федерации, в государствах со сложными климатическими условиями, может проводиться досрочно, но не ранее 20 апреля текущего года, в формах, установленных настоящим Положением.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Государственный выпускной экзамен для выпускников образовательных учреждений уголовно-исполнительной системы, освобождаемых от отбывания наказания не ранее чем за три месяца до начала государственной (итоговой) аттестации, также может проводиться досрочно в сроки, определяемые органом исполнительной власти субъектов Российской Федерации, осуществляющим управление в сфере образования, по согласованию с учредителем и Рособрнадзором, но не ранее 20 февраля текущего года.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Расписание экзаменов государственной (итоговой) аттестации должно быть составлено таким образом, чтобы интервал между ними для каждого выпускника составлял, как правило, не менее двух дней (за исключением экзаменов, проводимых в дополнительные сроки).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При проведении государственной (итоговой) аттестации должна быть предусмотрена возможность подачи выпускником апелляции в конфликтную комиссию, создаваемую в установленном порядке, и ознакомления выпускника при рассмотрении апелляции с выполненной им письменной экзаменационной работой.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Выпускник вправе подать апелляцию как по процедуре проведения экзаменов, так и о несогласии с полученными результатами.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V. Оценка результатов государственной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(итоговой) аттестации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При проведении государственной (итоговой) аттестации в форме ЕГЭ используется стобалльная система оценки, а в форме государственного выпускного экзамена - пятибалльная система оценки.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Рособрнадзор устанавливает по каждому общеобразовательному предмету, указанному в </w:t>
      </w:r>
      <w:hyperlink r:id="rId30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настоящего Положения, минимальное количество баллов ЕГЭ, подтверждающее освоение выпускником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минимальное количество баллов).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</w:t>
      </w:r>
      <w:hyperlink r:id="rId3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Минобрнауки РФ от 19.12.2011 N 2854)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Результаты государственной (итоговой) аттестации признаются удовлетворительными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минимального, а при сдаче государственного выпускного экзамена получил отметки не ниже удовлетворительной (три балла).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выпускник получил на государственной (итоговой)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(итоговой) аттестации по данному предмету в текущем году в формах, установленных настоящим Положением, в дополнительные сроки.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Удовлетворительные результаты государственной (итоговой) аттестации по русскому языку и математике являются основанием выдачи выпускникам документа государственного образца об уровне образования - аттестата о среднем (полном) общем образовании (далее - аттестат), </w:t>
      </w:r>
      <w:hyperlink r:id="rId32" w:history="1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и </w:t>
      </w:r>
      <w:hyperlink r:id="rId33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выдачи которого утверждаются Минобрнауки России.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В аттестат выпускнику, получившему удовлетворительные результаты на государственной (итоговой) аттестации, выставляются итоговые отметки: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каждому общеобразовательному предмету инвариантной части базисного учебного плана;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каждому общеобразовательному предмету вариативной части учебного плана образовательного учреждения, изучавшемуся выпускником, в случае если на его изучение отводилось по учебному плану образовательного учреждения не менее 64 часов за два учебных года.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Итоговые отметки, за исключением случаев, предусмотренных настоящим Положением, определяются как среднее арифметическое годовых отметок выпускника за X, XI (XII) классы и выставляются в аттестат целыми числами в соответствии с правилами математического округления.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Лицам, указанным в </w:t>
      </w:r>
      <w:hyperlink r:id="rId34" w:history="1">
        <w:r>
          <w:rPr>
            <w:rFonts w:ascii="Calibri" w:hAnsi="Calibri" w:cs="Calibri"/>
            <w:color w:val="0000FF"/>
          </w:rPr>
          <w:t>пункте 16</w:t>
        </w:r>
      </w:hyperlink>
      <w:r>
        <w:rPr>
          <w:rFonts w:ascii="Calibri" w:hAnsi="Calibri" w:cs="Calibri"/>
        </w:rPr>
        <w:t xml:space="preserve"> настоящего Положения, получившим удовлетворительные результаты на государственной (итоговой) аттестации, в аттестат выставляются отметки, полученные ими на промежуточной аттестации, проводимой образовательным учреждением, по всем общеобразовательным предметам инвариантной части учебного плана образовательного учреждения.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28. Выпускники, проявившие способности и трудолюбие в учении, награждаются золотой и серебряной медалями "За особые успехи в учении" и (или) похвальной </w:t>
      </w:r>
      <w:hyperlink r:id="rId35" w:history="1">
        <w:r>
          <w:rPr>
            <w:rFonts w:ascii="Calibri" w:hAnsi="Calibri" w:cs="Calibri"/>
            <w:color w:val="0000FF"/>
          </w:rPr>
          <w:t>грамотой</w:t>
        </w:r>
      </w:hyperlink>
      <w:r>
        <w:rPr>
          <w:rFonts w:ascii="Calibri" w:hAnsi="Calibri" w:cs="Calibri"/>
        </w:rPr>
        <w:t xml:space="preserve"> "За особые успехи в изучении отдельных предметов" в порядке, определяемом Минобрнауки России.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Выпускникам, прошедшим государственную (итоговую) аттестацию в форме ЕГЭ, выдается также свидетельство о результатах ЕГЭ (далее - свидетельство), </w:t>
      </w:r>
      <w:hyperlink r:id="rId36" w:history="1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и </w:t>
      </w:r>
      <w:hyperlink r:id="rId37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выдачи которого устанавливаются Минобрнауки России. В свидетельство выставляются результаты ЕГЭ по тем общеобразовательным предметам, по которым выпускник набрал количество баллов не ниже минимального.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Выпускникам, являющимся в текущем году победителями и призерами заключительного этапа </w:t>
      </w:r>
      <w:hyperlink r:id="rId38" w:history="1">
        <w:r>
          <w:rPr>
            <w:rFonts w:ascii="Calibri" w:hAnsi="Calibri" w:cs="Calibri"/>
            <w:color w:val="0000FF"/>
          </w:rPr>
          <w:t>всероссийской олимпиады школьников</w:t>
        </w:r>
      </w:hyperlink>
      <w:r>
        <w:rPr>
          <w:rFonts w:ascii="Calibri" w:hAnsi="Calibri" w:cs="Calibri"/>
        </w:rPr>
        <w:t>, в аттестат по общеобразовательному предмету, соответствующему профилю олимпиады, выставляется отметка "отлично".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31. Выпускникам, не завершившим среднего (полного) общего образования, не прошедшим государственной (итоговой) аттестации или получившим на государственной (итоговой)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 в образовательном учреждении, </w:t>
      </w:r>
      <w:hyperlink r:id="rId39" w:history="1">
        <w:r>
          <w:rPr>
            <w:rFonts w:ascii="Calibri" w:hAnsi="Calibri" w:cs="Calibri"/>
            <w:color w:val="0000FF"/>
          </w:rPr>
          <w:t>образец</w:t>
        </w:r>
      </w:hyperlink>
      <w:r>
        <w:rPr>
          <w:rFonts w:ascii="Calibri" w:hAnsi="Calibri" w:cs="Calibri"/>
        </w:rPr>
        <w:t xml:space="preserve"> которой утверждается Минобрнауки России.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Минобрнауки РФ от 30.01.2009 N 16)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Указанным выпускникам предоставляется право пройти государственную (итоговую) аттестацию по соответствующим общеобразовательным предметам не ранее чем через год в сроки и в формах, установленных настоящим Положением.</w:t>
      </w: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EC4" w:rsidRDefault="00553E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31759" w:rsidRDefault="00E31759">
      <w:bookmarkStart w:id="0" w:name="_GoBack"/>
      <w:bookmarkEnd w:id="0"/>
    </w:p>
    <w:sectPr w:rsidR="00E31759" w:rsidSect="00933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C4"/>
    <w:rsid w:val="000003E7"/>
    <w:rsid w:val="00001A03"/>
    <w:rsid w:val="00002BD8"/>
    <w:rsid w:val="00004CFB"/>
    <w:rsid w:val="00011168"/>
    <w:rsid w:val="00030DBE"/>
    <w:rsid w:val="000429FE"/>
    <w:rsid w:val="00057DA7"/>
    <w:rsid w:val="0008097D"/>
    <w:rsid w:val="00092891"/>
    <w:rsid w:val="000A4DF6"/>
    <w:rsid w:val="000A5A42"/>
    <w:rsid w:val="000C4D33"/>
    <w:rsid w:val="000D10E3"/>
    <w:rsid w:val="000D4ED0"/>
    <w:rsid w:val="000D7595"/>
    <w:rsid w:val="000E0535"/>
    <w:rsid w:val="000E3A4A"/>
    <w:rsid w:val="000F54F4"/>
    <w:rsid w:val="000F6E3B"/>
    <w:rsid w:val="00100C9E"/>
    <w:rsid w:val="001066EA"/>
    <w:rsid w:val="001222BC"/>
    <w:rsid w:val="00145E17"/>
    <w:rsid w:val="001655DF"/>
    <w:rsid w:val="001727F3"/>
    <w:rsid w:val="001735D2"/>
    <w:rsid w:val="00174EBF"/>
    <w:rsid w:val="00177F84"/>
    <w:rsid w:val="00181E24"/>
    <w:rsid w:val="00187E82"/>
    <w:rsid w:val="001A2864"/>
    <w:rsid w:val="001B795C"/>
    <w:rsid w:val="001C49FC"/>
    <w:rsid w:val="001C58F6"/>
    <w:rsid w:val="001D72EC"/>
    <w:rsid w:val="001D7C4C"/>
    <w:rsid w:val="001F1672"/>
    <w:rsid w:val="0020103C"/>
    <w:rsid w:val="002051F6"/>
    <w:rsid w:val="00215473"/>
    <w:rsid w:val="00217579"/>
    <w:rsid w:val="00227C3C"/>
    <w:rsid w:val="0024757A"/>
    <w:rsid w:val="00252836"/>
    <w:rsid w:val="00261C9A"/>
    <w:rsid w:val="00262623"/>
    <w:rsid w:val="002707C1"/>
    <w:rsid w:val="0029021A"/>
    <w:rsid w:val="00295097"/>
    <w:rsid w:val="002A23D8"/>
    <w:rsid w:val="002C17ED"/>
    <w:rsid w:val="002D22BF"/>
    <w:rsid w:val="0033003B"/>
    <w:rsid w:val="00343A1C"/>
    <w:rsid w:val="00364D70"/>
    <w:rsid w:val="00375874"/>
    <w:rsid w:val="00383509"/>
    <w:rsid w:val="003A0E2E"/>
    <w:rsid w:val="003A2205"/>
    <w:rsid w:val="003A2DF3"/>
    <w:rsid w:val="003A3DC3"/>
    <w:rsid w:val="003C633C"/>
    <w:rsid w:val="003D05D7"/>
    <w:rsid w:val="003D385F"/>
    <w:rsid w:val="003D7EE6"/>
    <w:rsid w:val="00400B29"/>
    <w:rsid w:val="00402880"/>
    <w:rsid w:val="00407E8A"/>
    <w:rsid w:val="00416C44"/>
    <w:rsid w:val="00424A7A"/>
    <w:rsid w:val="00443F47"/>
    <w:rsid w:val="004524D3"/>
    <w:rsid w:val="00476462"/>
    <w:rsid w:val="0048697C"/>
    <w:rsid w:val="004A62DE"/>
    <w:rsid w:val="004B0FF9"/>
    <w:rsid w:val="004B59CF"/>
    <w:rsid w:val="004C0AAB"/>
    <w:rsid w:val="004E4244"/>
    <w:rsid w:val="004E536C"/>
    <w:rsid w:val="004E54D8"/>
    <w:rsid w:val="00503193"/>
    <w:rsid w:val="005137BC"/>
    <w:rsid w:val="0052575C"/>
    <w:rsid w:val="005418C9"/>
    <w:rsid w:val="00553EC4"/>
    <w:rsid w:val="00554080"/>
    <w:rsid w:val="00555B6D"/>
    <w:rsid w:val="0057108D"/>
    <w:rsid w:val="00575D98"/>
    <w:rsid w:val="00577CD8"/>
    <w:rsid w:val="00582C8D"/>
    <w:rsid w:val="005857ED"/>
    <w:rsid w:val="005865F7"/>
    <w:rsid w:val="0059048B"/>
    <w:rsid w:val="00591843"/>
    <w:rsid w:val="005930C0"/>
    <w:rsid w:val="00593EBC"/>
    <w:rsid w:val="005960DC"/>
    <w:rsid w:val="005B556E"/>
    <w:rsid w:val="005C22AA"/>
    <w:rsid w:val="005C37F2"/>
    <w:rsid w:val="005C3F35"/>
    <w:rsid w:val="005C5AB0"/>
    <w:rsid w:val="005D5630"/>
    <w:rsid w:val="005E1B5B"/>
    <w:rsid w:val="005F307E"/>
    <w:rsid w:val="006068B1"/>
    <w:rsid w:val="00612591"/>
    <w:rsid w:val="00617EAF"/>
    <w:rsid w:val="00632338"/>
    <w:rsid w:val="00634742"/>
    <w:rsid w:val="00660C40"/>
    <w:rsid w:val="00675FB2"/>
    <w:rsid w:val="006A67DE"/>
    <w:rsid w:val="006D524C"/>
    <w:rsid w:val="006E6097"/>
    <w:rsid w:val="0070199C"/>
    <w:rsid w:val="007058CD"/>
    <w:rsid w:val="00707B51"/>
    <w:rsid w:val="00710F2A"/>
    <w:rsid w:val="007409A6"/>
    <w:rsid w:val="007500BE"/>
    <w:rsid w:val="00763546"/>
    <w:rsid w:val="00781194"/>
    <w:rsid w:val="00785C7A"/>
    <w:rsid w:val="007E4F13"/>
    <w:rsid w:val="008068F4"/>
    <w:rsid w:val="008139AB"/>
    <w:rsid w:val="008208E3"/>
    <w:rsid w:val="008334FD"/>
    <w:rsid w:val="00834EBD"/>
    <w:rsid w:val="00837C3D"/>
    <w:rsid w:val="008444D4"/>
    <w:rsid w:val="008703D5"/>
    <w:rsid w:val="0088782A"/>
    <w:rsid w:val="00894115"/>
    <w:rsid w:val="00894A3E"/>
    <w:rsid w:val="008C3947"/>
    <w:rsid w:val="008D4EF0"/>
    <w:rsid w:val="008F242F"/>
    <w:rsid w:val="00915BFD"/>
    <w:rsid w:val="00953743"/>
    <w:rsid w:val="00970D09"/>
    <w:rsid w:val="00974424"/>
    <w:rsid w:val="009873DF"/>
    <w:rsid w:val="00991428"/>
    <w:rsid w:val="00992B37"/>
    <w:rsid w:val="009947EF"/>
    <w:rsid w:val="00995C56"/>
    <w:rsid w:val="009C5464"/>
    <w:rsid w:val="009C608A"/>
    <w:rsid w:val="009D60EF"/>
    <w:rsid w:val="009E7BD0"/>
    <w:rsid w:val="00A0237E"/>
    <w:rsid w:val="00A11D88"/>
    <w:rsid w:val="00A218C2"/>
    <w:rsid w:val="00A34774"/>
    <w:rsid w:val="00A403FD"/>
    <w:rsid w:val="00A516A5"/>
    <w:rsid w:val="00A5210A"/>
    <w:rsid w:val="00A777FB"/>
    <w:rsid w:val="00A81B51"/>
    <w:rsid w:val="00AB3214"/>
    <w:rsid w:val="00AC64C5"/>
    <w:rsid w:val="00AC7F01"/>
    <w:rsid w:val="00AD6196"/>
    <w:rsid w:val="00AF3C0C"/>
    <w:rsid w:val="00AF697B"/>
    <w:rsid w:val="00B05F57"/>
    <w:rsid w:val="00B2171D"/>
    <w:rsid w:val="00B23064"/>
    <w:rsid w:val="00B330BD"/>
    <w:rsid w:val="00B33625"/>
    <w:rsid w:val="00B34CCB"/>
    <w:rsid w:val="00B37984"/>
    <w:rsid w:val="00B47CE4"/>
    <w:rsid w:val="00B5475A"/>
    <w:rsid w:val="00B5480A"/>
    <w:rsid w:val="00B64C7F"/>
    <w:rsid w:val="00B93E85"/>
    <w:rsid w:val="00BA3D65"/>
    <w:rsid w:val="00BA5D85"/>
    <w:rsid w:val="00BB36D2"/>
    <w:rsid w:val="00BC3BA9"/>
    <w:rsid w:val="00BF4440"/>
    <w:rsid w:val="00C0222B"/>
    <w:rsid w:val="00C05629"/>
    <w:rsid w:val="00C145F3"/>
    <w:rsid w:val="00C149F6"/>
    <w:rsid w:val="00C33D40"/>
    <w:rsid w:val="00C4111D"/>
    <w:rsid w:val="00C651B0"/>
    <w:rsid w:val="00C76B4B"/>
    <w:rsid w:val="00C8307C"/>
    <w:rsid w:val="00CB0160"/>
    <w:rsid w:val="00CB420E"/>
    <w:rsid w:val="00D32E80"/>
    <w:rsid w:val="00D35D90"/>
    <w:rsid w:val="00D37491"/>
    <w:rsid w:val="00D41C10"/>
    <w:rsid w:val="00D642FB"/>
    <w:rsid w:val="00D6699D"/>
    <w:rsid w:val="00D675D5"/>
    <w:rsid w:val="00D7693F"/>
    <w:rsid w:val="00D852CA"/>
    <w:rsid w:val="00D915C4"/>
    <w:rsid w:val="00DA1F46"/>
    <w:rsid w:val="00DA6828"/>
    <w:rsid w:val="00DA784F"/>
    <w:rsid w:val="00DB04A1"/>
    <w:rsid w:val="00DD00A1"/>
    <w:rsid w:val="00DF2D1E"/>
    <w:rsid w:val="00E222A4"/>
    <w:rsid w:val="00E31759"/>
    <w:rsid w:val="00E37447"/>
    <w:rsid w:val="00E530B9"/>
    <w:rsid w:val="00E6215B"/>
    <w:rsid w:val="00E93FFC"/>
    <w:rsid w:val="00EA1754"/>
    <w:rsid w:val="00EE2CDD"/>
    <w:rsid w:val="00EE32B5"/>
    <w:rsid w:val="00EF032E"/>
    <w:rsid w:val="00EF4A7A"/>
    <w:rsid w:val="00F125CF"/>
    <w:rsid w:val="00F15F60"/>
    <w:rsid w:val="00F43D0D"/>
    <w:rsid w:val="00F43F4E"/>
    <w:rsid w:val="00F54076"/>
    <w:rsid w:val="00F620BC"/>
    <w:rsid w:val="00F75EF5"/>
    <w:rsid w:val="00FB6977"/>
    <w:rsid w:val="00FB799D"/>
    <w:rsid w:val="00FF493E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53E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53E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53E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53E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FD216657BA2BB5B8A7D6327444CCBB39843442B316D7B1BE4F5F60EB51B8820F3A064C6D0BF9A1l1R0F" TargetMode="External"/><Relationship Id="rId13" Type="http://schemas.openxmlformats.org/officeDocument/2006/relationships/hyperlink" Target="consultantplus://offline/ref=93FD216657BA2BB5B8A7D6327444CCBB39843945B31DD7B1BE4F5F60EB51B8820F3A064C6D0BF8A9l1R0F" TargetMode="External"/><Relationship Id="rId18" Type="http://schemas.openxmlformats.org/officeDocument/2006/relationships/hyperlink" Target="consultantplus://offline/ref=93FD216657BA2BB5B8A7D6327444CCBB39843944B914D7B1BE4F5F60EB51B8820F3A064C6D0BF8A9l1R3F" TargetMode="External"/><Relationship Id="rId26" Type="http://schemas.openxmlformats.org/officeDocument/2006/relationships/hyperlink" Target="consultantplus://offline/ref=93FD216657BA2BB5B8A7D6327444CCBB308F3E40B81F8ABBB6165362EC5EE79508730A4D6D0BF9lARAF" TargetMode="External"/><Relationship Id="rId39" Type="http://schemas.openxmlformats.org/officeDocument/2006/relationships/hyperlink" Target="consultantplus://offline/ref=93FD216657BA2BB5B8A7D6327444CCBB30803D48B01F8ABBB6165362EC5EE79508730A4D6D0BF9lARB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3FD216657BA2BB5B8A7D6327444CCBB39843846B21CD7B1BE4F5F60EB51B8820F3A064C6D0BF8A9l1R1F" TargetMode="External"/><Relationship Id="rId34" Type="http://schemas.openxmlformats.org/officeDocument/2006/relationships/hyperlink" Target="consultantplus://offline/ref=93FD216657BA2BB5B8A7D6327444CCBB39843945B31DD7B1BE4F5F60EB51B8820F3A064C6D0BF8ABl1RBF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93FD216657BA2BB5B8A7D6327444CCBB30803941B91F8ABBB6165362lERCF" TargetMode="External"/><Relationship Id="rId12" Type="http://schemas.openxmlformats.org/officeDocument/2006/relationships/hyperlink" Target="consultantplus://offline/ref=93FD216657BA2BB5B8A7D6327444CCBB30803941B91F8ABBB6165362EC5EE79508730A4D6D0AF8lAR8F" TargetMode="External"/><Relationship Id="rId17" Type="http://schemas.openxmlformats.org/officeDocument/2006/relationships/hyperlink" Target="consultantplus://offline/ref=93FD216657BA2BB5B8A7D6327444CCBB30803D48B01F8ABBB6165362EC5EE79508730A4D6D0BF8lAREF" TargetMode="External"/><Relationship Id="rId25" Type="http://schemas.openxmlformats.org/officeDocument/2006/relationships/hyperlink" Target="consultantplus://offline/ref=93FD216657BA2BB5B8A7D6327444CCBB39843945B415D7B1BE4F5F60EB51B8820F3A064C6D0BF8A9l1R3F" TargetMode="External"/><Relationship Id="rId33" Type="http://schemas.openxmlformats.org/officeDocument/2006/relationships/hyperlink" Target="consultantplus://offline/ref=93FD216657BA2BB5B8A7D6327444CCBB39873D47B516D7B1BE4F5F60EB51B8820F3A064C6D0BF8A9l1R0F" TargetMode="External"/><Relationship Id="rId38" Type="http://schemas.openxmlformats.org/officeDocument/2006/relationships/hyperlink" Target="consultantplus://offline/ref=93FD216657BA2BB5B8A7D6327444CCBB39873D48B917D7B1BE4F5F60EB51B8820F3A064C6D0BF8A9l1R3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3FD216657BA2BB5B8A7D6327444CCBB3C863441B11F8ABBB6165362lERCF" TargetMode="External"/><Relationship Id="rId20" Type="http://schemas.openxmlformats.org/officeDocument/2006/relationships/hyperlink" Target="consultantplus://offline/ref=93FD216657BA2BB5B8A7D6327444CCBB3B873A47B71F8ABBB6165362EC5EE79508730A4D6D0BF9lARCF" TargetMode="External"/><Relationship Id="rId29" Type="http://schemas.openxmlformats.org/officeDocument/2006/relationships/hyperlink" Target="consultantplus://offline/ref=93FD216657BA2BB5B8A7D6327444CCBB39843944B914D7B1BE4F5F60EB51B8820F3A064C6D0BF8A9l1R6F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FD216657BA2BB5B8A7D6327444CCBB39843944B914D7B1BE4F5F60EB51B8820F3A064C6D0BF8A8l1R4F" TargetMode="External"/><Relationship Id="rId11" Type="http://schemas.openxmlformats.org/officeDocument/2006/relationships/hyperlink" Target="consultantplus://offline/ref=93FD216657BA2BB5B8A7D6327444CCBB39843442B316D7B1BE4F5F60EB51B8820F3A064C6D0BF8ABl1R6F" TargetMode="External"/><Relationship Id="rId24" Type="http://schemas.openxmlformats.org/officeDocument/2006/relationships/hyperlink" Target="consultantplus://offline/ref=93FD216657BA2BB5B8A7D6327444CCBB39843945B711D7B1BE4F5F60EB51B8820F3A064C6D0BF8A9l1RAF" TargetMode="External"/><Relationship Id="rId32" Type="http://schemas.openxmlformats.org/officeDocument/2006/relationships/hyperlink" Target="consultantplus://offline/ref=93FD216657BA2BB5B8A7D6327444CCBB31833A49B21F8ABBB6165362EC5EE79508730A4D6D09F0lARAF" TargetMode="External"/><Relationship Id="rId37" Type="http://schemas.openxmlformats.org/officeDocument/2006/relationships/hyperlink" Target="consultantplus://offline/ref=93FD216657BA2BB5B8A7D6327444CCBB318F3E49B31F8ABBB6165362EC5EE79508730A4D6D0BF9lAR9F" TargetMode="External"/><Relationship Id="rId40" Type="http://schemas.openxmlformats.org/officeDocument/2006/relationships/hyperlink" Target="consultantplus://offline/ref=93FD216657BA2BB5B8A7D6327444CCBB30803D48B01F8ABBB6165362EC5EE79508730A4D6D0BF8lAREF" TargetMode="External"/><Relationship Id="rId5" Type="http://schemas.openxmlformats.org/officeDocument/2006/relationships/hyperlink" Target="consultantplus://offline/ref=93FD216657BA2BB5B8A7D6327444CCBB30803D48B01F8ABBB6165362EC5EE79508730A4D6D0BF8lAREF" TargetMode="External"/><Relationship Id="rId15" Type="http://schemas.openxmlformats.org/officeDocument/2006/relationships/hyperlink" Target="consultantplus://offline/ref=93FD216657BA2BB5B8A7D6327444CCBB3B873D40B61F8ABBB6165362lERCF" TargetMode="External"/><Relationship Id="rId23" Type="http://schemas.openxmlformats.org/officeDocument/2006/relationships/hyperlink" Target="consultantplus://offline/ref=93FD216657BA2BB5B8A7D6327444CCBB39843C49B215D7B1BE4F5F60EB51B8820F3A064C6D0BF8A9l1R3F" TargetMode="External"/><Relationship Id="rId28" Type="http://schemas.openxmlformats.org/officeDocument/2006/relationships/hyperlink" Target="consultantplus://offline/ref=93FD216657BA2BB5B8A7D6327444CCBB39843944B914D7B1BE4F5F60EB51B8820F3A064C6D0BF8A9l1R0F" TargetMode="External"/><Relationship Id="rId36" Type="http://schemas.openxmlformats.org/officeDocument/2006/relationships/hyperlink" Target="consultantplus://offline/ref=93FD216657BA2BB5B8A7D6327444CCBB3F833E48B91F8ABBB6165362EC5EE79508730A4D6D0BF9lARDF" TargetMode="External"/><Relationship Id="rId10" Type="http://schemas.openxmlformats.org/officeDocument/2006/relationships/hyperlink" Target="consultantplus://offline/ref=93FD216657BA2BB5B8A7D6327444CCBB30803941B91F8ABBB6165362EC5EE79508730A4D6D0AF8lAR8F" TargetMode="External"/><Relationship Id="rId19" Type="http://schemas.openxmlformats.org/officeDocument/2006/relationships/hyperlink" Target="consultantplus://offline/ref=93FD216657BA2BB5B8A7D6327444CCBB39843945B31DD7B1BE4F5F60EB51B8820F3A064C6D0BF8A9l1R5F" TargetMode="External"/><Relationship Id="rId31" Type="http://schemas.openxmlformats.org/officeDocument/2006/relationships/hyperlink" Target="consultantplus://offline/ref=93FD216657BA2BB5B8A7D6327444CCBB39843944B914D7B1BE4F5F60EB51B8820F3A064C6D0BF8A9l1R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FD216657BA2BB5B8A7D6327444CCBB39843442B316D7B1BE4F5F60EB51B8820F3A064C6D0BF8A9l1R5F" TargetMode="External"/><Relationship Id="rId14" Type="http://schemas.openxmlformats.org/officeDocument/2006/relationships/hyperlink" Target="consultantplus://offline/ref=93FD216657BA2BB5B8A7D6327444CCBB3C863447B71F8ABBB6165362EC5EE79508730A4D6D0BF9lAR9F" TargetMode="External"/><Relationship Id="rId22" Type="http://schemas.openxmlformats.org/officeDocument/2006/relationships/hyperlink" Target="consultantplus://offline/ref=93FD216657BA2BB5B8A7D6327444CCBB308F3E40B81F8ABBB6165362EC5EE79508730A4D6D0BF9lARAF" TargetMode="External"/><Relationship Id="rId27" Type="http://schemas.openxmlformats.org/officeDocument/2006/relationships/hyperlink" Target="consultantplus://offline/ref=93FD216657BA2BB5B8A7D6327444CCBB39843945B31DD7B1BE4F5F60EB51B8820F3A064C6D0BF8A9l1R5F" TargetMode="External"/><Relationship Id="rId30" Type="http://schemas.openxmlformats.org/officeDocument/2006/relationships/hyperlink" Target="consultantplus://offline/ref=93FD216657BA2BB5B8A7D6327444CCBB39843945B31DD7B1BE4F5F60EB51B8820F3A064C6D0BF8A9l1R5F" TargetMode="External"/><Relationship Id="rId35" Type="http://schemas.openxmlformats.org/officeDocument/2006/relationships/hyperlink" Target="consultantplus://offline/ref=93FD216657BA2BB5B8A7D6327444CCBB3E813B40B81F8ABBB6165362EC5EE79508730A4D6D0BF9lAR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3521</Words>
  <Characters>20073</Characters>
  <Application>Microsoft Office Word</Application>
  <DocSecurity>0</DocSecurity>
  <Lines>167</Lines>
  <Paragraphs>47</Paragraphs>
  <ScaleCrop>false</ScaleCrop>
  <Company/>
  <LinksUpToDate>false</LinksUpToDate>
  <CharactersWithSpaces>23547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1</cp:revision>
  <dcterms:created xsi:type="dcterms:W3CDTF">2012-05-21T05:17:00Z</dcterms:created>
  <dcterms:modified xsi:type="dcterms:W3CDTF">2012-05-21T05:18:00Z</dcterms:modified>
</cp:coreProperties>
</file>